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D9" w:rsidRPr="008802CD" w:rsidRDefault="005A16D9" w:rsidP="005A16D9">
      <w:pPr>
        <w:ind w:left="284" w:hanging="284"/>
        <w:rPr>
          <w:b/>
          <w:sz w:val="40"/>
          <w:szCs w:val="40"/>
        </w:rPr>
      </w:pPr>
      <w:r w:rsidRPr="008802CD">
        <w:rPr>
          <w:b/>
          <w:sz w:val="40"/>
          <w:szCs w:val="40"/>
        </w:rPr>
        <w:t>EGZAMIN PRAKTYCZNY</w:t>
      </w:r>
    </w:p>
    <w:p w:rsidR="005A16D9" w:rsidRPr="00E6007B" w:rsidRDefault="005A16D9" w:rsidP="005A16D9">
      <w:pPr>
        <w:ind w:left="284" w:hanging="284"/>
        <w:rPr>
          <w:b/>
        </w:rPr>
      </w:pPr>
      <w:r w:rsidRPr="00E6007B">
        <w:rPr>
          <w:b/>
        </w:rPr>
        <w:t>Wózki jezdniowe podnośnikowe OTC obsługa techniczna codzienna</w:t>
      </w:r>
    </w:p>
    <w:p w:rsidR="005A16D9" w:rsidRDefault="005A16D9" w:rsidP="005A16D9">
      <w:pPr>
        <w:pStyle w:val="Akapitzlist"/>
        <w:numPr>
          <w:ilvl w:val="0"/>
          <w:numId w:val="1"/>
        </w:numPr>
        <w:ind w:left="284" w:hanging="284"/>
      </w:pPr>
      <w:r>
        <w:t>Sprawdzenie dokumentacji pod kątem możliwości eksploatacji urządzenia.</w:t>
      </w:r>
    </w:p>
    <w:p w:rsidR="005A16D9" w:rsidRDefault="005A16D9" w:rsidP="005A16D9">
      <w:pPr>
        <w:ind w:left="360"/>
      </w:pPr>
      <w:r>
        <w:t>Decyzja zezwalająca na eksploatację – nr fabryczny, ważna do – w księdze rewizyjnej.</w:t>
      </w:r>
    </w:p>
    <w:p w:rsidR="005A16D9" w:rsidRDefault="005A16D9" w:rsidP="005A16D9">
      <w:pPr>
        <w:ind w:left="360"/>
      </w:pPr>
      <w:r>
        <w:t>Księga rewizyjna zawiera: instrukcję eksploatacji (obsługi i konserwacji) oraz zbiór protokołów z badań i decyzji zezwalających na eksploatację.</w:t>
      </w:r>
    </w:p>
    <w:p w:rsidR="005A16D9" w:rsidRDefault="005A16D9" w:rsidP="005A16D9">
      <w:pPr>
        <w:ind w:left="360"/>
      </w:pPr>
      <w:r>
        <w:t xml:space="preserve">Książka konserwacji – ostatni wpis konserwatora – czy aktualny i skąd wynika kiedy ma być. Wynika z instrukcji konserwacji / rozporządzenia w sprawie warunków technicznych. TOYOTA co 170 </w:t>
      </w:r>
      <w:proofErr w:type="spellStart"/>
      <w:r>
        <w:t>mth</w:t>
      </w:r>
      <w:proofErr w:type="spellEnd"/>
      <w:r>
        <w:t xml:space="preserve"> lub co 1 miesiąc zależnie co nastąpi pierwsze.</w:t>
      </w:r>
    </w:p>
    <w:p w:rsidR="005A16D9" w:rsidRDefault="005A16D9" w:rsidP="005A16D9">
      <w:pPr>
        <w:pStyle w:val="Akapitzlist"/>
        <w:numPr>
          <w:ilvl w:val="0"/>
          <w:numId w:val="1"/>
        </w:numPr>
        <w:ind w:left="284" w:hanging="284"/>
      </w:pPr>
      <w:r>
        <w:t xml:space="preserve">Sprawdzenie zgodności oznakowania urządzenie, omówienie znaczenia wskazanych piktogramów i oznakowania. </w:t>
      </w:r>
    </w:p>
    <w:p w:rsidR="005A16D9" w:rsidRDefault="005A16D9" w:rsidP="005A16D9">
      <w:pPr>
        <w:pStyle w:val="Akapitzlist"/>
        <w:ind w:left="426"/>
      </w:pPr>
      <w:r>
        <w:t>Piktogramy – graficzne znaki na wózku – bezpieczeństwa i na dźwigniach wskazujące do czego służy dźwignia oraz tabliczka znamionowa i wykres udźwigu.</w:t>
      </w:r>
    </w:p>
    <w:p w:rsidR="005A16D9" w:rsidRDefault="005A16D9" w:rsidP="005A16D9">
      <w:pPr>
        <w:pStyle w:val="Akapitzlist"/>
        <w:ind w:left="426"/>
      </w:pPr>
    </w:p>
    <w:p w:rsidR="005A16D9" w:rsidRDefault="005A16D9" w:rsidP="005A16D9">
      <w:pPr>
        <w:pStyle w:val="Akapitzlist"/>
        <w:numPr>
          <w:ilvl w:val="0"/>
          <w:numId w:val="1"/>
        </w:numPr>
        <w:ind w:left="284" w:hanging="284"/>
      </w:pPr>
      <w:r>
        <w:t xml:space="preserve">Sprawdzenie systemu sygnalizacji/oświetlenia. </w:t>
      </w:r>
    </w:p>
    <w:p w:rsidR="005A16D9" w:rsidRDefault="005A16D9" w:rsidP="005A16D9">
      <w:pPr>
        <w:ind w:left="360"/>
      </w:pPr>
      <w:r>
        <w:t xml:space="preserve">Sygnały świetlne: kogut, </w:t>
      </w:r>
      <w:proofErr w:type="spellStart"/>
      <w:r>
        <w:t>szperaki</w:t>
      </w:r>
      <w:proofErr w:type="spellEnd"/>
      <w:r>
        <w:t xml:space="preserve"> (światła przednie), kierunkowskazy, światła tylne, światła hamowania, światła STOP, światło wstecznego biegu.</w:t>
      </w:r>
    </w:p>
    <w:p w:rsidR="005A16D9" w:rsidRDefault="005A16D9" w:rsidP="005A16D9">
      <w:pPr>
        <w:ind w:left="360"/>
      </w:pPr>
      <w:r>
        <w:t>Sygnały dźwiękowe: klakson, dźwięk wstecznego biegu, gdy jest czujnik zajętości w fotelu gdy schodzimy z wózka i nie zaciągniemy hamulca postojowego(pomocniczego) może „piszczeć” , jak nie zapniemy pasa bezpieczeństwa, jak przeciążymy urządzenie, jak wykonamy błędną kolejność uruchamiania.</w:t>
      </w:r>
    </w:p>
    <w:p w:rsidR="005A16D9" w:rsidRDefault="005A16D9" w:rsidP="005A16D9">
      <w:pPr>
        <w:ind w:left="284" w:hanging="284"/>
      </w:pPr>
      <w:r>
        <w:t xml:space="preserve">4. Sprawdzenie poprawności działania hamulca zasadniczego. </w:t>
      </w:r>
    </w:p>
    <w:p w:rsidR="005A16D9" w:rsidRDefault="005A16D9" w:rsidP="005A16D9">
      <w:pPr>
        <w:ind w:left="284" w:hanging="284"/>
      </w:pPr>
      <w:r>
        <w:t xml:space="preserve">5. Sprawdzenie poprawności działania hamulca pomocniczego. </w:t>
      </w:r>
    </w:p>
    <w:p w:rsidR="00863420" w:rsidRDefault="00863420" w:rsidP="00863420">
      <w:pPr>
        <w:ind w:left="284"/>
      </w:pPr>
      <w:r>
        <w:t>Wjeżdżamy na wzniesienie 15% z ładunkiem nominalnym - uruchamiamy hamulec (ładunek pozostawiamy na wysokości transportowej) i czekamy 15 minut. NIE MOŻE w ogóle zjechać.</w:t>
      </w:r>
    </w:p>
    <w:p w:rsidR="005A16D9" w:rsidRDefault="005A16D9" w:rsidP="005A16D9">
      <w:pPr>
        <w:ind w:left="284" w:hanging="284"/>
      </w:pPr>
      <w:r>
        <w:t xml:space="preserve">6. Ocena stanu ogumienia i kół. </w:t>
      </w:r>
    </w:p>
    <w:p w:rsidR="005A16D9" w:rsidRDefault="005A16D9" w:rsidP="00863420">
      <w:pPr>
        <w:spacing w:after="0" w:line="240" w:lineRule="auto"/>
        <w:ind w:left="284" w:hanging="284"/>
      </w:pPr>
      <w:r>
        <w:tab/>
        <w:t>Rodzaje ogumienia:</w:t>
      </w:r>
    </w:p>
    <w:p w:rsidR="005A16D9" w:rsidRDefault="005A16D9" w:rsidP="00863420">
      <w:pPr>
        <w:spacing w:after="0" w:line="240" w:lineRule="auto"/>
        <w:ind w:left="284" w:hanging="284"/>
      </w:pPr>
      <w:r>
        <w:t>- pełne – zużycie wytarcie do wskaźnika zużycia na rancie opony</w:t>
      </w:r>
    </w:p>
    <w:p w:rsidR="005A16D9" w:rsidRDefault="005A16D9" w:rsidP="00863420">
      <w:pPr>
        <w:spacing w:after="0" w:line="240" w:lineRule="auto"/>
        <w:ind w:left="284" w:hanging="284"/>
      </w:pPr>
      <w:r>
        <w:t xml:space="preserve">- </w:t>
      </w:r>
      <w:proofErr w:type="spellStart"/>
      <w:r>
        <w:t>superelastyczne</w:t>
      </w:r>
      <w:proofErr w:type="spellEnd"/>
      <w:r>
        <w:t xml:space="preserve"> – zużycie wytarcie do wskaźnika zużycia na rancie opony ( może nie być bieżnika)</w:t>
      </w:r>
    </w:p>
    <w:p w:rsidR="005A16D9" w:rsidRDefault="005A16D9" w:rsidP="00863420">
      <w:pPr>
        <w:spacing w:after="0" w:line="240" w:lineRule="auto"/>
        <w:ind w:left="284" w:hanging="284"/>
      </w:pPr>
      <w:r>
        <w:t>- pneumatyczne – wytarcie do 1,8 – 2mm bieżnika</w:t>
      </w:r>
    </w:p>
    <w:p w:rsidR="005A16D9" w:rsidRDefault="005A16D9" w:rsidP="005A16D9">
      <w:pPr>
        <w:ind w:left="284" w:hanging="284"/>
      </w:pPr>
      <w:r>
        <w:t xml:space="preserve">Oraz wszelkie wyłupania gumy, przecięcia rozwarstwienia itp. </w:t>
      </w:r>
    </w:p>
    <w:p w:rsidR="005A16D9" w:rsidRDefault="005A16D9" w:rsidP="005A16D9">
      <w:pPr>
        <w:ind w:left="284" w:hanging="284"/>
      </w:pPr>
      <w:r>
        <w:t>7. Ocena stanu baterii trakcyjnej.</w:t>
      </w:r>
    </w:p>
    <w:p w:rsidR="005A16D9" w:rsidRDefault="005A16D9" w:rsidP="005A16D9">
      <w:pPr>
        <w:spacing w:after="0"/>
        <w:ind w:left="284" w:hanging="284"/>
      </w:pPr>
      <w:r>
        <w:t xml:space="preserve">Bateria trakcyjna tylko w wózkach z napędem elektrycznych akumulatorowym: parametry – masa (jest duża), napięcie, pojemność. </w:t>
      </w:r>
      <w:r w:rsidR="00863420">
        <w:t xml:space="preserve">         </w:t>
      </w:r>
      <w:r>
        <w:t xml:space="preserve">W spalinowych występuje bateria rozruchowa. </w:t>
      </w:r>
    </w:p>
    <w:p w:rsidR="005A16D9" w:rsidRDefault="005A16D9" w:rsidP="005A16D9">
      <w:pPr>
        <w:spacing w:after="0"/>
        <w:ind w:left="284" w:hanging="284"/>
      </w:pPr>
      <w:r>
        <w:t>Zwracamy uwagą na zamocowanie, połączenia ogniw, zasiarczenie(czystość) izolację przewodów.</w:t>
      </w:r>
    </w:p>
    <w:p w:rsidR="005A16D9" w:rsidRDefault="005A16D9" w:rsidP="005A16D9">
      <w:pPr>
        <w:ind w:left="284" w:hanging="284"/>
      </w:pPr>
      <w:r>
        <w:lastRenderedPageBreak/>
        <w:t xml:space="preserve">8. Ocena stanu układu hydraulicznego. </w:t>
      </w:r>
    </w:p>
    <w:p w:rsidR="005A16D9" w:rsidRDefault="005A16D9" w:rsidP="005A16D9">
      <w:pPr>
        <w:ind w:left="284" w:hanging="284"/>
      </w:pPr>
      <w:r>
        <w:t xml:space="preserve">Wycieki zewnętrzne, zawór przelewowy, szczelność wewnętrzną – podniesiony ładunek nominalny nie może opaść więcej niż 100mm w ciągu 10 minut ( dla wózków o udźwigu do 10 ton) i 200mm w ciągu 10 minut ( dla wózków o udźwigu powyżej 10 ton) </w:t>
      </w:r>
      <w:proofErr w:type="spellStart"/>
      <w:r>
        <w:t>Wychył</w:t>
      </w:r>
      <w:proofErr w:type="spellEnd"/>
      <w:r>
        <w:t xml:space="preserve"> masztu z ładunkiem nominalnym podniesionym na 2500mm – max 5 stopni w ciągu 10 minut.</w:t>
      </w:r>
    </w:p>
    <w:p w:rsidR="005A16D9" w:rsidRDefault="005A16D9" w:rsidP="005A16D9">
      <w:pPr>
        <w:ind w:left="284" w:hanging="284"/>
      </w:pPr>
      <w:r>
        <w:t xml:space="preserve">9. Ocena stanu kabiny. </w:t>
      </w:r>
    </w:p>
    <w:p w:rsidR="005A16D9" w:rsidRDefault="005A16D9" w:rsidP="005A16D9">
      <w:pPr>
        <w:ind w:left="284" w:hanging="284"/>
      </w:pPr>
      <w:r>
        <w:t>Dach ochronny i miejsce operatora pod kątem uszkodzeń i pęknięć.</w:t>
      </w:r>
    </w:p>
    <w:p w:rsidR="005A16D9" w:rsidRDefault="005A16D9" w:rsidP="005A16D9">
      <w:pPr>
        <w:ind w:left="284" w:hanging="284"/>
      </w:pPr>
      <w:r>
        <w:t xml:space="preserve">10. Ocena stanu platformy roboczej. </w:t>
      </w:r>
    </w:p>
    <w:p w:rsidR="005A16D9" w:rsidRDefault="005A16D9" w:rsidP="005A16D9">
      <w:pPr>
        <w:ind w:left="284" w:hanging="284"/>
      </w:pPr>
      <w:r>
        <w:t>Tylko w wózkach z operatorem podnoszonym do góry wraz z ładunkiem.</w:t>
      </w:r>
    </w:p>
    <w:p w:rsidR="005A16D9" w:rsidRDefault="005A16D9" w:rsidP="005A16D9">
      <w:pPr>
        <w:ind w:left="284" w:hanging="284"/>
      </w:pPr>
      <w:r>
        <w:t xml:space="preserve">11. Ocena stanu cięgien nośnych. </w:t>
      </w:r>
    </w:p>
    <w:p w:rsidR="005A16D9" w:rsidRDefault="005A16D9" w:rsidP="005A16D9">
      <w:pPr>
        <w:ind w:left="284" w:hanging="284"/>
      </w:pPr>
      <w:r>
        <w:t>Łańcuchy – połączenia elementów na końcach łańcuchów (zawleczki), pęknięcia ogniw – niedopuszczalne, korozja łańcucha, wydłużenie  max 3%</w:t>
      </w:r>
    </w:p>
    <w:p w:rsidR="005A16D9" w:rsidRDefault="005A16D9" w:rsidP="005A16D9">
      <w:pPr>
        <w:ind w:left="284" w:hanging="284"/>
      </w:pPr>
      <w:r>
        <w:t xml:space="preserve">12. Ocena instalacji zasilania silnika gazem (LPG). </w:t>
      </w:r>
    </w:p>
    <w:p w:rsidR="005A16D9" w:rsidRDefault="005A16D9" w:rsidP="005A16D9">
      <w:pPr>
        <w:ind w:left="284" w:hanging="284"/>
      </w:pPr>
      <w:r>
        <w:t>Zamocowanie butli i oznaczenia, szczelność połączenia, przyłącze odkręcamy kluczem nieiskrzącym gwint lewy. Przed zdjęciem zakręcamy butlę pokrętłem.</w:t>
      </w:r>
    </w:p>
    <w:p w:rsidR="005A16D9" w:rsidRDefault="005A16D9" w:rsidP="005A16D9">
      <w:pPr>
        <w:ind w:left="284" w:hanging="284"/>
      </w:pPr>
      <w:r>
        <w:t xml:space="preserve">13. Sprawdzenie poprawności działania układu sterowania. </w:t>
      </w:r>
    </w:p>
    <w:p w:rsidR="005A16D9" w:rsidRDefault="005A16D9" w:rsidP="005A16D9">
      <w:pPr>
        <w:ind w:left="284" w:hanging="284"/>
      </w:pPr>
      <w:r>
        <w:t>Czy wszystkie dźwignie wykonują ruchy zgodnie z oznaczeniami</w:t>
      </w:r>
    </w:p>
    <w:p w:rsidR="005A16D9" w:rsidRDefault="005A16D9" w:rsidP="005A16D9">
      <w:pPr>
        <w:ind w:left="284" w:hanging="284"/>
      </w:pPr>
      <w:r>
        <w:t xml:space="preserve">14. Sprawdzenie stanu wideł, elementów chwytających, osprzętu roboczego. </w:t>
      </w:r>
    </w:p>
    <w:p w:rsidR="005A16D9" w:rsidRDefault="005A16D9" w:rsidP="005A16D9">
      <w:pPr>
        <w:ind w:left="284" w:hanging="284"/>
      </w:pPr>
      <w:r>
        <w:t xml:space="preserve">Widły: pęknięcia, </w:t>
      </w:r>
      <w:proofErr w:type="spellStart"/>
      <w:r>
        <w:t>uszczerbienia</w:t>
      </w:r>
      <w:proofErr w:type="spellEnd"/>
      <w:r>
        <w:t xml:space="preserve">, zwichrowania, otwory w widłach, sprawna zapadka pozycjonująca </w:t>
      </w:r>
      <w:proofErr w:type="spellStart"/>
      <w:r>
        <w:t>widłę</w:t>
      </w:r>
      <w:proofErr w:type="spellEnd"/>
      <w:r>
        <w:t xml:space="preserve"> na karetce. Wygięcie max 3 stopnie (do 93stopni), wytarcie widły 10% ale nie więcej niż 5mm bieżymy w odległości do 150mm od zgięcia i porównujemy z częścią pionową.</w:t>
      </w:r>
    </w:p>
    <w:p w:rsidR="005A16D9" w:rsidRDefault="005A16D9" w:rsidP="005A16D9">
      <w:pPr>
        <w:ind w:left="284" w:hanging="284"/>
      </w:pPr>
      <w:r>
        <w:t xml:space="preserve">15. Sprawdzenie działania układu awaryjnego opuszczania. </w:t>
      </w:r>
    </w:p>
    <w:p w:rsidR="005A16D9" w:rsidRDefault="005A16D9" w:rsidP="005A16D9">
      <w:pPr>
        <w:ind w:left="284" w:hanging="284"/>
      </w:pPr>
      <w:r>
        <w:t>Tylko w urządzeniach w których człowiek jest podnoszony do góry wraz z ładunkiem – wózek jezdniowy podnośnikowy z operatorem podnoszonych do góry wraz z ładunkiem.</w:t>
      </w:r>
    </w:p>
    <w:p w:rsidR="005A16D9" w:rsidRDefault="005A16D9" w:rsidP="005A16D9">
      <w:pPr>
        <w:ind w:left="284" w:hanging="284"/>
      </w:pPr>
      <w:r>
        <w:t xml:space="preserve">16. Sprawdzenie stanu płynów eksploatacyjnych. </w:t>
      </w:r>
    </w:p>
    <w:p w:rsidR="005A16D9" w:rsidRDefault="005A16D9" w:rsidP="005A16D9">
      <w:pPr>
        <w:ind w:left="284" w:hanging="284"/>
      </w:pPr>
      <w:r>
        <w:t>Oleje: hydrauliczny, silnikowy, przekładniowy</w:t>
      </w:r>
    </w:p>
    <w:p w:rsidR="005A16D9" w:rsidRDefault="005A16D9" w:rsidP="005A16D9">
      <w:pPr>
        <w:ind w:left="284" w:hanging="284"/>
      </w:pPr>
      <w:r>
        <w:t>Płyny: hamulcowy, chłodniczy, spryskiwacze szyb</w:t>
      </w:r>
    </w:p>
    <w:p w:rsidR="005A16D9" w:rsidRDefault="005A16D9" w:rsidP="005A16D9">
      <w:pPr>
        <w:ind w:left="284" w:hanging="284"/>
      </w:pPr>
      <w:r>
        <w:t>Paliwo i elektrolit w akumulatorze</w:t>
      </w:r>
    </w:p>
    <w:p w:rsidR="005A16D9" w:rsidRDefault="005A16D9" w:rsidP="005A16D9">
      <w:pPr>
        <w:ind w:left="284" w:hanging="284"/>
      </w:pPr>
      <w:r>
        <w:t xml:space="preserve">17. Sprawdzenie poprawności działania wskazanego elementu wyposażenia wózka. </w:t>
      </w:r>
    </w:p>
    <w:p w:rsidR="005A16D9" w:rsidRDefault="005A16D9" w:rsidP="005A16D9">
      <w:pPr>
        <w:ind w:left="284" w:hanging="284"/>
      </w:pPr>
      <w:r>
        <w:t>18. Wykonanie innej czynności wynikającej z instrukcji eksploatacji przedmiotowego urządzenia.</w:t>
      </w:r>
    </w:p>
    <w:p w:rsidR="00482DEE" w:rsidRDefault="00482DEE"/>
    <w:sectPr w:rsidR="00482DEE" w:rsidSect="00482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F524A"/>
    <w:multiLevelType w:val="hybridMultilevel"/>
    <w:tmpl w:val="DD9A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5A16D9"/>
    <w:rsid w:val="00482DEE"/>
    <w:rsid w:val="005A16D9"/>
    <w:rsid w:val="00863420"/>
    <w:rsid w:val="00AF3C57"/>
    <w:rsid w:val="00BA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2021-06-30T12:16:00Z</dcterms:created>
  <dcterms:modified xsi:type="dcterms:W3CDTF">2023-10-10T18:18:00Z</dcterms:modified>
</cp:coreProperties>
</file>